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BF5847" w:rsidRDefault="007A2185">
      <w:pPr>
        <w:jc w:val="center"/>
        <w:rPr>
          <w:b/>
          <w:sz w:val="36"/>
        </w:rPr>
      </w:pPr>
      <w:r>
        <w:rPr>
          <w:b/>
          <w:sz w:val="36"/>
        </w:rPr>
        <w:t>Accords de groupe</w:t>
      </w:r>
    </w:p>
    <w:p w:rsidR="00BF5847" w:rsidRPr="004129ED" w:rsidRDefault="007A2185">
      <w:pPr>
        <w:rPr>
          <w:color w:val="666666"/>
        </w:rPr>
      </w:pPr>
      <w:r w:rsidRPr="004129ED">
        <w:rPr>
          <w:color w:val="666666"/>
        </w:rPr>
        <w:t xml:space="preserve">- </w:t>
      </w:r>
      <w:r w:rsidRPr="004129ED">
        <w:rPr>
          <w:b/>
          <w:color w:val="666666"/>
        </w:rPr>
        <w:t>Intention</w:t>
      </w:r>
      <w:r w:rsidRPr="004129ED">
        <w:rPr>
          <w:color w:val="666666"/>
        </w:rPr>
        <w:t xml:space="preserve"> : il est important pour moi de savoir avec quelle intention on parle : est-ce dans le but d'avoir raison ou de prendre soin de la relation. La CNV fait </w:t>
      </w:r>
      <w:r w:rsidRPr="004129ED">
        <w:rPr>
          <w:color w:val="666666"/>
        </w:rPr>
        <w:t>clairement cette distinction et il est important d'avoir à l'esprit que si je suis dans une posture où je pense avoir raison, alors je ne fais pas de la CNV, c'est ok, c'est juste autre-chose. Je demande, dans le cadre de ces ateliers de privilégier une in</w:t>
      </w:r>
      <w:r w:rsidRPr="004129ED">
        <w:rPr>
          <w:color w:val="666666"/>
        </w:rPr>
        <w:t>tention de lien.</w:t>
      </w:r>
    </w:p>
    <w:p w:rsidR="00BF5847" w:rsidRPr="004129ED" w:rsidRDefault="007A2185">
      <w:pPr>
        <w:rPr>
          <w:color w:val="666666"/>
        </w:rPr>
      </w:pPr>
      <w:r w:rsidRPr="004129ED">
        <w:rPr>
          <w:color w:val="666666"/>
        </w:rPr>
        <w:t xml:space="preserve">- </w:t>
      </w:r>
      <w:r w:rsidRPr="004129ED">
        <w:rPr>
          <w:b/>
          <w:color w:val="666666"/>
        </w:rPr>
        <w:t>Responsabilité</w:t>
      </w:r>
      <w:r w:rsidRPr="004129ED">
        <w:rPr>
          <w:color w:val="666666"/>
        </w:rPr>
        <w:t xml:space="preserve"> : Il est aussi important pour moi d'avoir la conscience qu'on reste responsable de ses émotions et surtout pensées, j'invite donc tout le monde à parler en JE, à parler de ses sentiments et de ses besoins, et d'éviter de p</w:t>
      </w:r>
      <w:r w:rsidRPr="004129ED">
        <w:rPr>
          <w:color w:val="666666"/>
        </w:rPr>
        <w:t xml:space="preserve">artager aux autres les histoires qu'on se raconte, surtout quand la personne en question est présente. La CNV est une stratégie dont le but principal est de sortir de l'expression (dite tragique puisqu'elle a tendance à nous faire vivre le contraire de ce </w:t>
      </w:r>
      <w:r w:rsidRPr="004129ED">
        <w:rPr>
          <w:color w:val="666666"/>
        </w:rPr>
        <w:t>que l'on souhaite) de nos histoires/pensées/interprétations/croyances (qu'on a tendance à appeler jugements) pour s'exprimer uniquement en sentiments et besoins. La réciproque étant que, je peux aussi avoir conscience que quoi qu'il soit entrain de dire, m</w:t>
      </w:r>
      <w:r w:rsidRPr="004129ED">
        <w:rPr>
          <w:color w:val="666666"/>
        </w:rPr>
        <w:t>ême si c'est dans un langage de jugement, en réalité l'autre est en train de parler de lui.</w:t>
      </w:r>
    </w:p>
    <w:p w:rsidR="00BF5847" w:rsidRPr="004129ED" w:rsidRDefault="007A2185">
      <w:pPr>
        <w:rPr>
          <w:color w:val="666666"/>
        </w:rPr>
      </w:pPr>
      <w:r w:rsidRPr="004129ED">
        <w:rPr>
          <w:color w:val="666666"/>
        </w:rPr>
        <w:t xml:space="preserve">- </w:t>
      </w:r>
      <w:r w:rsidRPr="004129ED">
        <w:rPr>
          <w:b/>
          <w:color w:val="666666"/>
        </w:rPr>
        <w:t>Bienveillance</w:t>
      </w:r>
      <w:r w:rsidRPr="004129ED">
        <w:rPr>
          <w:color w:val="666666"/>
        </w:rPr>
        <w:t xml:space="preserve"> : Ahimsa, l'origine de la CNV est l'intention de ne pas nuire, en premier a soi, et également aux autres, j'invite tout le monde à se poser la quest</w:t>
      </w:r>
      <w:r w:rsidRPr="004129ED">
        <w:rPr>
          <w:color w:val="666666"/>
        </w:rPr>
        <w:t>ion de: est-ce que ce que je vais dire là va nuire?</w:t>
      </w:r>
    </w:p>
    <w:p w:rsidR="00BF5847" w:rsidRPr="004129ED" w:rsidRDefault="007A2185">
      <w:pPr>
        <w:rPr>
          <w:color w:val="666666"/>
        </w:rPr>
      </w:pPr>
      <w:r w:rsidRPr="004129ED">
        <w:rPr>
          <w:color w:val="666666"/>
        </w:rPr>
        <w:t xml:space="preserve">- </w:t>
      </w:r>
      <w:r w:rsidRPr="004129ED">
        <w:rPr>
          <w:b/>
          <w:color w:val="666666"/>
        </w:rPr>
        <w:t>Confidentialité</w:t>
      </w:r>
      <w:r w:rsidRPr="004129ED">
        <w:rPr>
          <w:color w:val="666666"/>
        </w:rPr>
        <w:t xml:space="preserve"> : est pour moi le point le plus important dans ces ateliers, et j'exige (pas une demande CNV, négociable) à ce que jamais, ni dans le cadre de ces ateliers, ni </w:t>
      </w:r>
      <w:proofErr w:type="spellStart"/>
      <w:r w:rsidRPr="004129ED">
        <w:rPr>
          <w:color w:val="666666"/>
        </w:rPr>
        <w:t>a</w:t>
      </w:r>
      <w:proofErr w:type="spellEnd"/>
      <w:r w:rsidRPr="004129ED">
        <w:rPr>
          <w:color w:val="666666"/>
        </w:rPr>
        <w:t xml:space="preserve"> l'extérieur les expérien</w:t>
      </w:r>
      <w:r w:rsidRPr="004129ED">
        <w:rPr>
          <w:color w:val="666666"/>
        </w:rPr>
        <w:t xml:space="preserve">ces partagées par les </w:t>
      </w:r>
      <w:proofErr w:type="spellStart"/>
      <w:r w:rsidRPr="004129ED">
        <w:rPr>
          <w:color w:val="666666"/>
        </w:rPr>
        <w:t>participant.e.s</w:t>
      </w:r>
      <w:proofErr w:type="spellEnd"/>
      <w:r w:rsidRPr="004129ED">
        <w:rPr>
          <w:color w:val="666666"/>
        </w:rPr>
        <w:t xml:space="preserve"> ne soient partagées sans leur consentement explicite, et si jamais on a vraiment besoin de partager sur quelque-chose qui s'est produit, alors on prend grand soin de: 1) parler en JE, 2) </w:t>
      </w:r>
      <w:proofErr w:type="spellStart"/>
      <w:r w:rsidRPr="004129ED">
        <w:rPr>
          <w:color w:val="666666"/>
        </w:rPr>
        <w:t>anonymiser</w:t>
      </w:r>
      <w:proofErr w:type="spellEnd"/>
      <w:r w:rsidRPr="004129ED">
        <w:rPr>
          <w:color w:val="666666"/>
        </w:rPr>
        <w:t xml:space="preserve"> les personnes, en se</w:t>
      </w:r>
      <w:r w:rsidRPr="004129ED">
        <w:rPr>
          <w:color w:val="666666"/>
        </w:rPr>
        <w:t xml:space="preserve"> posant la question : si cette personne était là, à côté de moi, est-ce que je pense que ce que je dis serait OK pour elle? Ce point est un point majeur pour assurer la sécurité de tout le monde.</w:t>
      </w:r>
    </w:p>
    <w:p w:rsidR="00BF5847" w:rsidRPr="004129ED" w:rsidRDefault="007A2185">
      <w:pPr>
        <w:rPr>
          <w:color w:val="666666"/>
        </w:rPr>
      </w:pPr>
      <w:r w:rsidRPr="004129ED">
        <w:rPr>
          <w:color w:val="666666"/>
        </w:rPr>
        <w:t xml:space="preserve">- </w:t>
      </w:r>
      <w:r w:rsidRPr="004129ED">
        <w:rPr>
          <w:b/>
          <w:color w:val="666666"/>
        </w:rPr>
        <w:t>Indulgence</w:t>
      </w:r>
      <w:r w:rsidRPr="004129ED">
        <w:rPr>
          <w:color w:val="666666"/>
        </w:rPr>
        <w:t xml:space="preserve"> : envers soi-même et envers les autres, avoir c</w:t>
      </w:r>
      <w:r w:rsidRPr="004129ED">
        <w:rPr>
          <w:color w:val="666666"/>
        </w:rPr>
        <w:t xml:space="preserve">onscience que je et les autres </w:t>
      </w:r>
      <w:proofErr w:type="gramStart"/>
      <w:r w:rsidRPr="004129ED">
        <w:rPr>
          <w:color w:val="666666"/>
        </w:rPr>
        <w:t>faisons</w:t>
      </w:r>
      <w:proofErr w:type="gramEnd"/>
      <w:r w:rsidRPr="004129ED">
        <w:rPr>
          <w:color w:val="666666"/>
        </w:rPr>
        <w:t xml:space="preserve"> au mieux de nos capacités avec nos ressources, notre "niveau" de pratique et de conscience, là, maintenant.</w:t>
      </w:r>
    </w:p>
    <w:p w:rsidR="00BF5847" w:rsidRPr="004129ED" w:rsidRDefault="007A2185">
      <w:pPr>
        <w:rPr>
          <w:color w:val="666666"/>
        </w:rPr>
      </w:pPr>
      <w:r w:rsidRPr="004129ED">
        <w:rPr>
          <w:color w:val="666666"/>
        </w:rPr>
        <w:t xml:space="preserve">- </w:t>
      </w:r>
      <w:r w:rsidRPr="004129ED">
        <w:rPr>
          <w:b/>
          <w:color w:val="666666"/>
        </w:rPr>
        <w:t>Souveraineté</w:t>
      </w:r>
      <w:r w:rsidRPr="004129ED">
        <w:rPr>
          <w:color w:val="666666"/>
        </w:rPr>
        <w:t xml:space="preserve"> : </w:t>
      </w:r>
      <w:proofErr w:type="spellStart"/>
      <w:proofErr w:type="gramStart"/>
      <w:r w:rsidRPr="004129ED">
        <w:rPr>
          <w:color w:val="666666"/>
        </w:rPr>
        <w:t>chacun.e</w:t>
      </w:r>
      <w:proofErr w:type="spellEnd"/>
      <w:proofErr w:type="gramEnd"/>
      <w:r w:rsidRPr="004129ED">
        <w:rPr>
          <w:color w:val="666666"/>
        </w:rPr>
        <w:t xml:space="preserve"> reste maitre en son royaume et décide de ce qu'il fait ou ne fait pas avec la consc</w:t>
      </w:r>
      <w:r w:rsidRPr="004129ED">
        <w:rPr>
          <w:color w:val="666666"/>
        </w:rPr>
        <w:t xml:space="preserve">ience de ses ressources, de ses limites et de ses élans. C'est d'une part une invitation à la souveraineté pour </w:t>
      </w:r>
      <w:proofErr w:type="spellStart"/>
      <w:r w:rsidRPr="004129ED">
        <w:rPr>
          <w:color w:val="666666"/>
        </w:rPr>
        <w:t>tou.</w:t>
      </w:r>
      <w:proofErr w:type="gramStart"/>
      <w:r w:rsidRPr="004129ED">
        <w:rPr>
          <w:color w:val="666666"/>
        </w:rPr>
        <w:t>te.s</w:t>
      </w:r>
      <w:proofErr w:type="spellEnd"/>
      <w:proofErr w:type="gramEnd"/>
      <w:r w:rsidRPr="004129ED">
        <w:rPr>
          <w:color w:val="666666"/>
        </w:rPr>
        <w:t xml:space="preserve"> et d'autre-part une invitation au respect de la souveraineté des autres. La souveraineté ne va pas sans la responsabilité.</w:t>
      </w:r>
    </w:p>
    <w:p w:rsidR="00BF5847" w:rsidRPr="004129ED" w:rsidRDefault="007A2185">
      <w:pPr>
        <w:rPr>
          <w:color w:val="666666"/>
        </w:rPr>
      </w:pPr>
      <w:r w:rsidRPr="004129ED">
        <w:rPr>
          <w:color w:val="666666"/>
        </w:rPr>
        <w:t xml:space="preserve">- </w:t>
      </w:r>
      <w:r w:rsidRPr="004129ED">
        <w:rPr>
          <w:b/>
          <w:color w:val="666666"/>
        </w:rPr>
        <w:t>Coopératio</w:t>
      </w:r>
      <w:r w:rsidRPr="004129ED">
        <w:rPr>
          <w:b/>
          <w:color w:val="666666"/>
        </w:rPr>
        <w:t>n</w:t>
      </w:r>
      <w:r w:rsidRPr="004129ED">
        <w:rPr>
          <w:color w:val="666666"/>
        </w:rPr>
        <w:t xml:space="preserve"> : savoir que moi, </w:t>
      </w:r>
      <w:proofErr w:type="spellStart"/>
      <w:r w:rsidRPr="004129ED">
        <w:rPr>
          <w:color w:val="666666"/>
        </w:rPr>
        <w:t>Niamor</w:t>
      </w:r>
      <w:proofErr w:type="spellEnd"/>
      <w:r w:rsidRPr="004129ED">
        <w:rPr>
          <w:color w:val="666666"/>
        </w:rPr>
        <w:t xml:space="preserve">, vais jouer en même temps un rôle d'animateur, de facilitateur, de transmetteur, de maintien du cadre temporel et technique, tenter d'être inspirant et exemplaire dans ma posture de transmission, de prendre soin de </w:t>
      </w:r>
      <w:proofErr w:type="spellStart"/>
      <w:r w:rsidRPr="004129ED">
        <w:rPr>
          <w:color w:val="666666"/>
        </w:rPr>
        <w:t>chacun.e</w:t>
      </w:r>
      <w:proofErr w:type="spellEnd"/>
      <w:r w:rsidRPr="004129ED">
        <w:rPr>
          <w:color w:val="666666"/>
        </w:rPr>
        <w:t xml:space="preserve"> et du</w:t>
      </w:r>
      <w:r w:rsidRPr="004129ED">
        <w:rPr>
          <w:color w:val="666666"/>
        </w:rPr>
        <w:t xml:space="preserve"> groupe, que je suis humain et faillible, moi-même en apprentissage permanant et que je ne cherche pas et n'ai pas de joie particulière à prendre un rôle de; papa/maman/leader/gendarme/maitre, alors, svp (là, c'est une demande :) ) ne me les donnez pas.</w:t>
      </w:r>
    </w:p>
    <w:p w:rsidR="00BF5847" w:rsidRPr="004129ED" w:rsidRDefault="007A2185">
      <w:pPr>
        <w:rPr>
          <w:color w:val="666666"/>
        </w:rPr>
      </w:pPr>
      <w:r w:rsidRPr="004129ED">
        <w:rPr>
          <w:b/>
          <w:color w:val="666666"/>
        </w:rPr>
        <w:t xml:space="preserve">- </w:t>
      </w:r>
      <w:r w:rsidRPr="004129ED">
        <w:rPr>
          <w:b/>
          <w:color w:val="666666"/>
        </w:rPr>
        <w:t xml:space="preserve">Pensée </w:t>
      </w:r>
      <w:proofErr w:type="spellStart"/>
      <w:r w:rsidRPr="004129ED">
        <w:rPr>
          <w:b/>
          <w:color w:val="666666"/>
        </w:rPr>
        <w:t>systèmique</w:t>
      </w:r>
      <w:proofErr w:type="spellEnd"/>
      <w:r w:rsidRPr="004129ED">
        <w:rPr>
          <w:color w:val="666666"/>
        </w:rPr>
        <w:t xml:space="preserve"> : Voir la cohorte comme une entité en soi qui a ses propres besoins : "nourrir </w:t>
      </w:r>
      <w:proofErr w:type="spellStart"/>
      <w:proofErr w:type="gramStart"/>
      <w:r w:rsidRPr="004129ED">
        <w:rPr>
          <w:color w:val="666666"/>
        </w:rPr>
        <w:t>chacun.e</w:t>
      </w:r>
      <w:proofErr w:type="spellEnd"/>
      <w:proofErr w:type="gramEnd"/>
      <w:r w:rsidRPr="004129ED">
        <w:rPr>
          <w:color w:val="666666"/>
        </w:rPr>
        <w:t xml:space="preserve"> dans son apprentissage de l'empathie", avec ses ressources (énergie, temps) limitées, et je vous invite </w:t>
      </w:r>
      <w:proofErr w:type="spellStart"/>
      <w:r w:rsidRPr="004129ED">
        <w:rPr>
          <w:color w:val="666666"/>
        </w:rPr>
        <w:t>a</w:t>
      </w:r>
      <w:proofErr w:type="spellEnd"/>
      <w:r w:rsidRPr="004129ED">
        <w:rPr>
          <w:color w:val="666666"/>
        </w:rPr>
        <w:t xml:space="preserve"> prendre aussi soin d'elle et à la considérer</w:t>
      </w:r>
      <w:r w:rsidRPr="004129ED">
        <w:rPr>
          <w:color w:val="666666"/>
        </w:rPr>
        <w:t xml:space="preserve"> dans vos interventions.</w:t>
      </w:r>
    </w:p>
    <w:p w:rsidR="00BF5847" w:rsidRPr="004129ED" w:rsidRDefault="00BF5847">
      <w:pPr>
        <w:pStyle w:val="NormalWeb"/>
        <w:shd w:val="clear" w:color="auto" w:fill="FFFFFF"/>
        <w:spacing w:before="0pt" w:after="0pt"/>
        <w:rPr>
          <w:color w:val="666666"/>
        </w:rPr>
      </w:pPr>
    </w:p>
    <w:sectPr w:rsidR="00BF5847" w:rsidRPr="004129ED">
      <w:footerReference w:type="default" r:id="rId6"/>
      <w:pgSz w:w="595.30pt" w:h="841.90pt"/>
      <w:pgMar w:top="70.85pt" w:right="70.85pt" w:bottom="70.85pt" w:left="70.85pt" w:header="35.40pt" w:footer="35.40pt" w:gutter="0pt"/>
      <w:cols w:space="36pt"/>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7A2185" w:rsidRDefault="007A2185">
      <w:pPr>
        <w:spacing w:after="0pt" w:line="12pt" w:lineRule="auto"/>
      </w:pPr>
      <w:r>
        <w:separator/>
      </w:r>
    </w:p>
  </w:endnote>
  <w:endnote w:type="continuationSeparator" w:id="0">
    <w:p w:rsidR="007A2185" w:rsidRDefault="007A2185">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00C0B" w:rsidRDefault="007A2185">
    <w:pPr>
      <w:pStyle w:val="Pieddepage"/>
      <w:tabs>
        <w:tab w:val="clear" w:pos="226.80pt"/>
        <w:tab w:val="clear" w:pos="453.60pt"/>
        <w:tab w:val="start" w:pos="347pt"/>
        <w:tab w:val="start" w:pos="384.50pt"/>
      </w:tabs>
    </w:pPr>
    <w:r>
      <w:rPr>
        <w:noProof/>
        <w:lang w:eastAsia="fr-FR"/>
      </w:rPr>
      <w:drawing>
        <wp:anchor distT="0" distB="0" distL="114300" distR="114300" simplePos="0" relativeHeight="251660288" behindDoc="0" locked="0" layoutInCell="1" allowOverlap="1">
          <wp:simplePos x="0" y="0"/>
          <wp:positionH relativeFrom="column">
            <wp:posOffset>-804543</wp:posOffset>
          </wp:positionH>
          <wp:positionV relativeFrom="paragraph">
            <wp:posOffset>-106363</wp:posOffset>
          </wp:positionV>
          <wp:extent cx="696617" cy="801334"/>
          <wp:effectExtent l="0" t="0" r="8233" b="0"/>
          <wp:wrapNone/>
          <wp:docPr id="1" name="Image 1"/>
          <wp:cNvGraphicFramePr/>
          <a:graphic xmlns:a="http://purl.oclc.org/ooxml/drawingml/main">
            <a:graphicData uri="http://purl.oclc.org/ooxml/drawingml/picture">
              <pic:pic xmlns:pic="http://purl.oclc.org/ooxml/drawingml/picture">
                <pic:nvPicPr>
                  <pic:cNvPr id="0" name=""/>
                  <pic:cNvPicPr/>
                </pic:nvPicPr>
                <pic:blipFill>
                  <a:blip r:embed="rId1"/>
                  <a:srcRect/>
                  <a:stretch>
                    <a:fillRect/>
                  </a:stretch>
                </pic:blipFill>
                <pic:spPr>
                  <a:xfrm>
                    <a:off x="0" y="0"/>
                    <a:ext cx="696617" cy="801334"/>
                  </a:xfrm>
                  <a:prstGeom prst="rect">
                    <a:avLst/>
                  </a:prstGeom>
                  <a:noFill/>
                  <a:ln>
                    <a:noFill/>
                    <a:prstDash/>
                  </a:ln>
                </pic:spPr>
              </pic:pic>
            </a:graphicData>
          </a:graphic>
        </wp:anchor>
      </w:drawing>
    </w:r>
    <w:r>
      <w:rPr>
        <w:b/>
        <w:noProof/>
        <w:lang w:eastAsia="fr-FR"/>
      </w:rPr>
      <w:drawing>
        <wp:anchor distT="0" distB="0" distL="114300" distR="114300" simplePos="0" relativeHeight="251661312" behindDoc="1" locked="0" layoutInCell="1" allowOverlap="1">
          <wp:simplePos x="0" y="0"/>
          <wp:positionH relativeFrom="column">
            <wp:posOffset>4332600</wp:posOffset>
          </wp:positionH>
          <wp:positionV relativeFrom="paragraph">
            <wp:posOffset>29846</wp:posOffset>
          </wp:positionV>
          <wp:extent cx="1447166" cy="685800"/>
          <wp:effectExtent l="0" t="0" r="19684" b="19050"/>
          <wp:wrapNone/>
          <wp:docPr id="2" name="Zone de texte 2"/>
          <wp:cNvGraphicFramePr/>
          <a:graphic xmlns:a="http://purl.oclc.org/ooxml/drawingml/main">
            <a:graphicData uri="http://schemas.microsoft.com/office/word/2010/wordprocessingShape">
              <wp:wsp>
                <wp:cNvSpPr txBox="1"/>
                <wp:spPr>
                  <a:xfrm>
                    <a:off x="0" y="0"/>
                    <a:ext cx="1447166" cy="685800"/>
                  </a:xfrm>
                  <a:prstGeom prst="rect">
                    <a:avLst/>
                  </a:prstGeom>
                  <a:solidFill>
                    <a:srgbClr val="FFFFFF"/>
                  </a:solidFill>
                  <a:ln w="9528">
                    <a:solidFill>
                      <a:srgbClr val="000000"/>
                    </a:solidFill>
                    <a:prstDash val="solid"/>
                  </a:ln>
                </wp:spPr>
                <wp:txbx>
                  <wne:txbxContent>
                    <w:p w:rsidR="00800C0B" w:rsidRDefault="007A2185">
                      <w:pPr>
                        <w:rPr>
                          <w:sz w:val="14"/>
                        </w:rPr>
                      </w:pPr>
                      <w:r>
                        <w:rPr>
                          <w:sz w:val="14"/>
                        </w:rPr>
                        <w:t>Utilisation commerciale OK</w:t>
                      </w:r>
                      <w:r>
                        <w:rPr>
                          <w:sz w:val="14"/>
                        </w:rPr>
                        <w:br/>
                      </w:r>
                      <w:r>
                        <w:rPr>
                          <w:sz w:val="14"/>
                        </w:rPr>
                        <w:t>Modification OK</w:t>
                      </w:r>
                      <w:r>
                        <w:rPr>
                          <w:sz w:val="14"/>
                        </w:rPr>
                        <w:br/>
                      </w:r>
                      <w:r>
                        <w:rPr>
                          <w:sz w:val="14"/>
                        </w:rPr>
                        <w:t>Redistribution OK</w:t>
                      </w:r>
                      <w:r>
                        <w:rPr>
                          <w:sz w:val="14"/>
                        </w:rPr>
                        <w:br/>
                      </w:r>
                      <w:r>
                        <w:rPr>
                          <w:sz w:val="14"/>
                        </w:rPr>
                        <w:t>La source doit toujours être cités</w:t>
                      </w:r>
                      <w:r>
                        <w:rPr>
                          <w:sz w:val="14"/>
                        </w:rPr>
                        <w:br/>
                      </w:r>
                      <w:r>
                        <w:rPr>
                          <w:sz w:val="14"/>
                        </w:rPr>
                        <w:t>Interdiction de changer de licence</w:t>
                      </w:r>
                    </w:p>
                  </wne:txbxContent>
                </wp:txbx>
                <wp:bodyPr vert="horz" wrap="square" lIns="91440" tIns="45720" rIns="91440" bIns="45720" anchor="t" anchorCtr="0" compatLnSpc="0">
                  <a:noAutofit/>
                </wp:bodyPr>
              </wp:wsp>
            </a:graphicData>
          </a:graphic>
        </wp:anchor>
      </w:drawing>
    </w:r>
    <w:r>
      <w:rPr>
        <w:noProof/>
        <w:lang w:eastAsia="fr-FR"/>
      </w:rPr>
      <w:drawing>
        <wp:anchor distT="0" distB="0" distL="114300" distR="114300" simplePos="0" relativeHeight="251659264" behindDoc="0" locked="0" layoutInCell="1" allowOverlap="1">
          <wp:simplePos x="0" y="0"/>
          <wp:positionH relativeFrom="column">
            <wp:posOffset>5473068</wp:posOffset>
          </wp:positionH>
          <wp:positionV relativeFrom="paragraph">
            <wp:posOffset>25402</wp:posOffset>
          </wp:positionV>
          <wp:extent cx="1022985" cy="360675"/>
          <wp:effectExtent l="0" t="0" r="5715" b="1275"/>
          <wp:wrapNone/>
          <wp:docPr id="3" name="Picture 1" descr="CC_BY-SA_icon"/>
          <wp:cNvGraphicFramePr/>
          <a:graphic xmlns:a="http://purl.oclc.org/ooxml/drawingml/main">
            <a:graphicData uri="http://purl.oclc.org/ooxml/drawingml/picture">
              <pic:pic xmlns:pic="http://purl.oclc.org/ooxml/drawingml/picture">
                <pic:nvPicPr>
                  <pic:cNvPr id="0" name=""/>
                  <pic:cNvPicPr/>
                </pic:nvPicPr>
                <pic:blipFill>
                  <a:blip r:embed="rId2"/>
                  <a:srcRect/>
                  <a:stretch>
                    <a:fillRect/>
                  </a:stretch>
                </pic:blipFill>
                <pic:spPr>
                  <a:xfrm>
                    <a:off x="0" y="0"/>
                    <a:ext cx="1022985" cy="360675"/>
                  </a:xfrm>
                  <a:prstGeom prst="rect">
                    <a:avLst/>
                  </a:prstGeom>
                  <a:noFill/>
                  <a:ln>
                    <a:noFill/>
                    <a:prstDash/>
                  </a:ln>
                </pic:spPr>
              </pic:pic>
            </a:graphicData>
          </a:graphic>
        </wp:anchor>
      </w:drawing>
    </w:r>
    <w:r>
      <w:rPr>
        <w:b/>
      </w:rPr>
      <w:t xml:space="preserve">Atelier proposé par </w:t>
    </w:r>
    <w:proofErr w:type="spellStart"/>
    <w:r>
      <w:rPr>
        <w:b/>
      </w:rPr>
      <w:t>Niamor</w:t>
    </w:r>
    <w:proofErr w:type="spellEnd"/>
    <w:r>
      <w:rPr>
        <w:b/>
      </w:rPr>
      <w:t xml:space="preserve"> </w:t>
    </w:r>
    <w:proofErr w:type="spellStart"/>
    <w:r>
      <w:rPr>
        <w:b/>
      </w:rPr>
      <w:t>Vanara</w:t>
    </w:r>
    <w:proofErr w:type="spellEnd"/>
    <w:r>
      <w:rPr>
        <w:b/>
      </w:rPr>
      <w:t xml:space="preserve"> – </w:t>
    </w:r>
    <w:proofErr w:type="spellStart"/>
    <w:r>
      <w:rPr>
        <w:b/>
      </w:rPr>
      <w:t>Re-Liance</w:t>
    </w:r>
    <w:proofErr w:type="spellEnd"/>
  </w:p>
  <w:p w:rsidR="00800C0B" w:rsidRDefault="007A2185">
    <w:pPr>
      <w:pStyle w:val="Pieddepage"/>
      <w:tabs>
        <w:tab w:val="clear" w:pos="226.80pt"/>
        <w:tab w:val="clear" w:pos="453.60pt"/>
        <w:tab w:val="start" w:pos="345pt"/>
        <w:tab w:val="start" w:pos="390.50pt"/>
      </w:tabs>
    </w:pPr>
    <w:proofErr w:type="gramStart"/>
    <w:r>
      <w:rPr>
        <w:b/>
      </w:rPr>
      <w:t>contact</w:t>
    </w:r>
    <w:proofErr w:type="gramEnd"/>
    <w:r>
      <w:rPr>
        <w:b/>
      </w:rPr>
      <w:t> </w:t>
    </w:r>
    <w:r>
      <w:t>: niamor@re.liance.art</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7A2185" w:rsidRDefault="007A2185">
      <w:pPr>
        <w:spacing w:after="0pt" w:line="12pt" w:lineRule="auto"/>
      </w:pPr>
      <w:r>
        <w:rPr>
          <w:color w:val="000000"/>
        </w:rPr>
        <w:separator/>
      </w:r>
    </w:p>
  </w:footnote>
  <w:footnote w:type="continuationSeparator" w:id="0">
    <w:p w:rsidR="007A2185" w:rsidRDefault="007A2185">
      <w:pPr>
        <w:spacing w:after="0pt" w:line="12pt" w:lineRule="auto"/>
      </w:pPr>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35.40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
  <w:rsids>
    <w:rsidRoot w:val="00BF5847"/>
    <w:rsid w:val="00363CEC"/>
    <w:rsid w:val="004129ED"/>
    <w:rsid w:val="007A2185"/>
    <w:rsid w:val="00BF58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51B50A80-F236-4627-A5CB-5F86C13E383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en-US" w:bidi="ar-SA"/>
      </w:rPr>
    </w:rPrDefault>
    <w:pPrDefault>
      <w:pPr>
        <w:autoSpaceDN w:val="0"/>
        <w:spacing w:after="8pt" w:line="12.70pt"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styleId="NormalWeb">
    <w:name w:val="Normal (Web)"/>
    <w:basedOn w:val="Normal"/>
    <w:pPr>
      <w:spacing w:before="5pt" w:after="5pt" w:line="12pt" w:lineRule="auto"/>
    </w:pPr>
    <w:rPr>
      <w:rFonts w:ascii="Times New Roman" w:eastAsia="Times New Roman" w:hAnsi="Times New Roman"/>
      <w:sz w:val="24"/>
      <w:szCs w:val="24"/>
      <w:lang w:eastAsia="fr-FR"/>
    </w:rPr>
  </w:style>
  <w:style w:type="character" w:styleId="lev">
    <w:name w:val="Strong"/>
    <w:basedOn w:val="Policepardfaut"/>
    <w:rPr>
      <w:b/>
      <w:bCs/>
    </w:rPr>
  </w:style>
  <w:style w:type="paragraph" w:styleId="En-tte">
    <w:name w:val="header"/>
    <w:basedOn w:val="Normal"/>
    <w:pPr>
      <w:tabs>
        <w:tab w:val="center" w:pos="226.80pt"/>
        <w:tab w:val="end" w:pos="453.60pt"/>
      </w:tabs>
      <w:spacing w:after="0pt" w:line="12pt" w:lineRule="auto"/>
    </w:pPr>
  </w:style>
  <w:style w:type="character" w:customStyle="1" w:styleId="En-tteCar">
    <w:name w:val="En-tête Car"/>
    <w:basedOn w:val="Policepardfaut"/>
  </w:style>
  <w:style w:type="paragraph" w:styleId="Pieddepage">
    <w:name w:val="footer"/>
    <w:basedOn w:val="Normal"/>
    <w:pPr>
      <w:tabs>
        <w:tab w:val="center" w:pos="226.80pt"/>
        <w:tab w:val="end" w:pos="453.60pt"/>
      </w:tabs>
      <w:spacing w:after="0pt" w:line="12pt" w:lineRule="auto"/>
    </w:pPr>
  </w:style>
  <w:style w:type="character" w:customStyle="1" w:styleId="PieddepageCar">
    <w:name w:val="Pied de page Car"/>
    <w:basedOn w:val="Policepardfaut"/>
  </w:style>
  <w:style w:type="character" w:styleId="Lienhypertexte">
    <w:name w:val="Hyperlink"/>
    <w:basedOn w:val="Policepardfaut"/>
    <w:rPr>
      <w:color w:val="0563C1"/>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webSettings" Target="webSettings.xml"/><Relationship Id="rId7" Type="http://purl.oclc.org/ooxml/officeDocument/relationships/fontTable" Target="fontTable.xml"/><Relationship Id="rId2" Type="http://purl.oclc.org/ooxml/officeDocument/relationships/settings" Target="settings.xml"/><Relationship Id="rId1" Type="http://purl.oclc.org/ooxml/officeDocument/relationships/styles" Target="styles.xml"/><Relationship Id="rId6" Type="http://purl.oclc.org/ooxml/officeDocument/relationships/footer" Target="footer1.xml"/><Relationship Id="rId5" Type="http://purl.oclc.org/ooxml/officeDocument/relationships/endnotes" Target="endnotes.xml"/><Relationship Id="rId4" Type="http://purl.oclc.org/ooxml/officeDocument/relationships/footnotes" Target="footnotes.xml"/></Relationships>
</file>

<file path=word/_rels/footer1.xml.rels><?xml version="1.0" encoding="UTF-8" standalone="yes"?>
<Relationships xmlns="http://schemas.openxmlformats.org/package/2006/relationships"><Relationship Id="rId2" Type="http://purl.oclc.org/ooxml/officeDocument/relationships/image" Target="media/image2.png"/><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Normal.dotm" TargetMode="Externa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544</Words>
  <Characters>2992</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Peyrichou</dc:creator>
  <dc:description/>
  <cp:lastModifiedBy>Romain Peyrichou</cp:lastModifiedBy>
  <cp:revision>2</cp:revision>
  <dcterms:created xsi:type="dcterms:W3CDTF">2024-05-28T10:53:00Z</dcterms:created>
  <dcterms:modified xsi:type="dcterms:W3CDTF">2024-05-28T10:53:00Z</dcterms:modified>
</cp:coreProperties>
</file>