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D6A87" w:rsidRDefault="006945CE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2D6A87" w:rsidRDefault="006945CE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6 : Suivre et descendre</w:t>
      </w:r>
    </w:p>
    <w:p w:rsidR="002D6A87" w:rsidRDefault="006945CE">
      <w:pPr>
        <w:pStyle w:val="Standard"/>
        <w:jc w:val="center"/>
        <w:rPr>
          <w:rFonts w:ascii="Arial" w:hAnsi="Arial"/>
          <w:i/>
          <w:color w:val="666666"/>
        </w:rPr>
      </w:pPr>
      <w:r>
        <w:rPr>
          <w:rFonts w:ascii="Arial" w:hAnsi="Arial"/>
          <w:i/>
          <w:color w:val="666666"/>
        </w:rPr>
        <w:t>Durée : 2h</w:t>
      </w:r>
    </w:p>
    <w:p w:rsidR="002D6A87" w:rsidRDefault="002D6A87">
      <w:pPr>
        <w:pStyle w:val="Standard"/>
        <w:rPr>
          <w:rFonts w:ascii="Arial" w:hAnsi="Arial"/>
          <w:color w:val="666666"/>
          <w:sz w:val="28"/>
        </w:rPr>
      </w:pPr>
    </w:p>
    <w:p w:rsidR="002D6A87" w:rsidRDefault="006945CE">
      <w:pPr>
        <w:pStyle w:val="Standard"/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Planning :</w:t>
      </w:r>
    </w:p>
    <w:p w:rsidR="002D6A87" w:rsidRDefault="006945CE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Tour d’inclusion : sentiments</w:t>
      </w:r>
    </w:p>
    <w:p w:rsidR="002D6A87" w:rsidRDefault="006945CE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Partage sur « ne pas devancer »</w:t>
      </w:r>
    </w:p>
    <w:p w:rsidR="002D6A87" w:rsidRDefault="006945CE">
      <w:pPr>
        <w:pStyle w:val="Standard"/>
        <w:numPr>
          <w:ilvl w:val="0"/>
          <w:numId w:val="1"/>
        </w:numPr>
      </w:pPr>
      <w:r>
        <w:rPr>
          <w:rFonts w:ascii="Arial" w:hAnsi="Arial"/>
          <w:b/>
          <w:color w:val="666666"/>
        </w:rPr>
        <w:t xml:space="preserve">Exercice 1 : </w:t>
      </w:r>
      <w:r>
        <w:rPr>
          <w:rFonts w:ascii="Arial" w:hAnsi="Arial"/>
          <w:color w:val="666666"/>
        </w:rPr>
        <w:t xml:space="preserve">en binômes (T+35) : « ne pas </w:t>
      </w:r>
      <w:r>
        <w:rPr>
          <w:rFonts w:ascii="Arial" w:hAnsi="Arial"/>
          <w:color w:val="666666"/>
        </w:rPr>
        <w:t>devancer »</w:t>
      </w:r>
    </w:p>
    <w:p w:rsidR="002D6A87" w:rsidRDefault="006945CE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Partage sur « les 3 positions »</w:t>
      </w:r>
    </w:p>
    <w:p w:rsidR="002D6A87" w:rsidRDefault="006945CE">
      <w:pPr>
        <w:pStyle w:val="Standard"/>
        <w:numPr>
          <w:ilvl w:val="0"/>
          <w:numId w:val="1"/>
        </w:numPr>
      </w:pPr>
      <w:r>
        <w:rPr>
          <w:rFonts w:ascii="Arial" w:hAnsi="Arial"/>
          <w:b/>
          <w:color w:val="666666"/>
        </w:rPr>
        <w:t xml:space="preserve">Exercice 2 : </w:t>
      </w:r>
      <w:r>
        <w:rPr>
          <w:rFonts w:ascii="Arial" w:hAnsi="Arial"/>
          <w:color w:val="666666"/>
        </w:rPr>
        <w:t>en binômes (T+1h) : « les 3 positions »</w:t>
      </w:r>
    </w:p>
    <w:p w:rsidR="002D6A87" w:rsidRDefault="006945CE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T+1h30 : Retour en groupe : mon expérience durant ce moment.</w:t>
      </w:r>
    </w:p>
    <w:p w:rsidR="002D6A87" w:rsidRDefault="006945CE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Tour de clôture : météo, pépite/caillou</w:t>
      </w:r>
    </w:p>
    <w:p w:rsidR="002D6A87" w:rsidRDefault="002D6A87">
      <w:pPr>
        <w:pStyle w:val="Standard"/>
        <w:rPr>
          <w:rFonts w:ascii="Arial" w:hAnsi="Arial"/>
          <w:color w:val="666666"/>
        </w:rPr>
      </w:pPr>
    </w:p>
    <w:p w:rsidR="002D6A87" w:rsidRDefault="006945CE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Ne pas devancer</w:t>
      </w:r>
    </w:p>
    <w:p w:rsidR="002D6A87" w:rsidRDefault="006945CE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On peut avoir tendance à devancer le besoi</w:t>
      </w:r>
      <w:r>
        <w:rPr>
          <w:rFonts w:ascii="Arial" w:hAnsi="Arial"/>
          <w:color w:val="666666"/>
        </w:rPr>
        <w:t>n de l’autre, souvent quand on est dans l’analyse et/ou l’envie de comprendre, cet exercice propose de mettre une vigilance sur ce point et d’observer ce qu’il se passe quand on ne le fait pas.</w:t>
      </w:r>
    </w:p>
    <w:p w:rsidR="002D6A87" w:rsidRDefault="002D6A87">
      <w:pPr>
        <w:pStyle w:val="Standard"/>
        <w:rPr>
          <w:rFonts w:ascii="Arial" w:hAnsi="Arial"/>
          <w:b/>
          <w:color w:val="666666"/>
        </w:rPr>
      </w:pPr>
    </w:p>
    <w:p w:rsidR="002D6A87" w:rsidRPr="00DC3C9E" w:rsidRDefault="006945CE" w:rsidP="00CE5D5D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DC3C9E">
        <w:rPr>
          <w:rFonts w:ascii="Arial" w:hAnsi="Arial"/>
          <w:b/>
          <w:color w:val="666666"/>
        </w:rPr>
        <w:t>Exercice 1 : Ne pas devancer</w:t>
      </w:r>
    </w:p>
    <w:p w:rsidR="002D6A87" w:rsidRDefault="002D6A87">
      <w:pPr>
        <w:pStyle w:val="Standard"/>
        <w:ind w:start="36pt"/>
        <w:rPr>
          <w:rFonts w:ascii="Arial" w:hAnsi="Arial"/>
          <w:color w:val="666666"/>
        </w:rPr>
      </w:pPr>
    </w:p>
    <w:p w:rsidR="002D6A87" w:rsidRDefault="006945CE">
      <w:pPr>
        <w:pStyle w:val="Standard"/>
        <w:ind w:start="36pt"/>
      </w:pPr>
      <w:r>
        <w:rPr>
          <w:rFonts w:ascii="Arial" w:hAnsi="Arial"/>
          <w:color w:val="666666"/>
        </w:rPr>
        <w:t>2*12 min + 2 min de latence + 2</w:t>
      </w:r>
      <w:r>
        <w:rPr>
          <w:rFonts w:ascii="Arial" w:hAnsi="Arial"/>
          <w:color w:val="666666"/>
        </w:rPr>
        <w:t xml:space="preserve"> min de </w:t>
      </w:r>
      <w:proofErr w:type="spellStart"/>
      <w:r>
        <w:rPr>
          <w:rFonts w:ascii="Arial" w:hAnsi="Arial"/>
          <w:color w:val="666666"/>
        </w:rPr>
        <w:t>debrief</w:t>
      </w:r>
      <w:proofErr w:type="spellEnd"/>
      <w:r>
        <w:rPr>
          <w:rFonts w:ascii="Arial" w:hAnsi="Arial"/>
          <w:color w:val="666666"/>
        </w:rPr>
        <w:t xml:space="preserve"> en binôme </w:t>
      </w:r>
      <w:r>
        <w:rPr>
          <w:rFonts w:ascii="Wingdings" w:eastAsia="Wingdings" w:hAnsi="Wingdings" w:cs="Wingdings"/>
          <w:color w:val="666666"/>
        </w:rPr>
        <w:t></w:t>
      </w:r>
      <w:r>
        <w:rPr>
          <w:rFonts w:ascii="Arial" w:hAnsi="Arial"/>
          <w:color w:val="666666"/>
        </w:rPr>
        <w:t xml:space="preserve"> 30 min</w:t>
      </w:r>
    </w:p>
    <w:p w:rsidR="002D6A87" w:rsidRDefault="006945CE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d’écoute :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Préparation : avoir de quoi noter (feuille, stylo)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Ecoute silencieuse + reformulation des sentiments et besoins dits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 xml:space="preserve">Quand on sent/perçoit un sentiment ou un besoin pas nommé : on ne le dit pas, on le </w:t>
      </w:r>
      <w:r>
        <w:rPr>
          <w:rFonts w:ascii="Arial" w:hAnsi="Arial"/>
          <w:color w:val="666666"/>
        </w:rPr>
        <w:t>note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Puis on poser la question :</w:t>
      </w:r>
    </w:p>
    <w:p w:rsidR="002D6A87" w:rsidRDefault="006945CE">
      <w:pPr>
        <w:pStyle w:val="Standard"/>
        <w:numPr>
          <w:ilvl w:val="2"/>
          <w:numId w:val="3"/>
        </w:numPr>
      </w:pPr>
      <w:r>
        <w:rPr>
          <w:rFonts w:ascii="Arial" w:hAnsi="Arial"/>
          <w:color w:val="666666"/>
        </w:rPr>
        <w:t xml:space="preserve">Si c’était un sentiment : Comment tu te sens </w:t>
      </w:r>
      <w:r>
        <w:rPr>
          <w:rFonts w:ascii="Arial" w:hAnsi="Arial"/>
          <w:color w:val="666666"/>
          <w:u w:val="single"/>
        </w:rPr>
        <w:t>maintenant</w:t>
      </w:r>
      <w:r>
        <w:rPr>
          <w:rFonts w:ascii="Arial" w:hAnsi="Arial"/>
          <w:color w:val="666666"/>
        </w:rPr>
        <w:t> ?</w:t>
      </w:r>
    </w:p>
    <w:p w:rsidR="002D6A87" w:rsidRDefault="006945CE">
      <w:pPr>
        <w:pStyle w:val="Standard"/>
        <w:numPr>
          <w:ilvl w:val="2"/>
          <w:numId w:val="3"/>
        </w:numPr>
      </w:pPr>
      <w:r>
        <w:rPr>
          <w:rFonts w:ascii="Arial" w:hAnsi="Arial"/>
          <w:color w:val="666666"/>
        </w:rPr>
        <w:t xml:space="preserve">Si c’était un besoin : Quel besoin tu as </w:t>
      </w:r>
      <w:r>
        <w:rPr>
          <w:rFonts w:ascii="Arial" w:hAnsi="Arial"/>
          <w:color w:val="666666"/>
          <w:u w:val="single"/>
        </w:rPr>
        <w:t>maintenant</w:t>
      </w:r>
      <w:r>
        <w:rPr>
          <w:rFonts w:ascii="Arial" w:hAnsi="Arial"/>
          <w:color w:val="666666"/>
        </w:rPr>
        <w:t> ?</w:t>
      </w:r>
    </w:p>
    <w:p w:rsidR="002D6A87" w:rsidRDefault="002D6A87">
      <w:pPr>
        <w:pStyle w:val="Standard"/>
        <w:ind w:start="72pt"/>
        <w:rPr>
          <w:rFonts w:ascii="Arial" w:hAnsi="Arial"/>
          <w:color w:val="666666"/>
        </w:rPr>
      </w:pPr>
    </w:p>
    <w:p w:rsidR="002D6A87" w:rsidRDefault="006945CE">
      <w:pPr>
        <w:pStyle w:val="Standard"/>
        <w:ind w:firstLine="35.40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d’expression :</w:t>
      </w:r>
    </w:p>
    <w:p w:rsidR="002D6A87" w:rsidRDefault="006945CE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>Comme D’habitude</w:t>
      </w:r>
    </w:p>
    <w:p w:rsidR="002D6A87" w:rsidRDefault="002D6A87">
      <w:pPr>
        <w:pStyle w:val="Standard"/>
        <w:rPr>
          <w:rFonts w:ascii="Arial" w:hAnsi="Arial"/>
          <w:color w:val="666666"/>
        </w:rPr>
      </w:pPr>
    </w:p>
    <w:p w:rsidR="002D6A87" w:rsidRDefault="006945CE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t>Les 3 positions</w:t>
      </w:r>
    </w:p>
    <w:p w:rsidR="002D6A87" w:rsidRDefault="006945CE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Pour mettre le focus sur d’où j’accompagne la personn</w:t>
      </w:r>
      <w:r>
        <w:rPr>
          <w:rFonts w:ascii="Arial" w:hAnsi="Arial"/>
          <w:color w:val="666666"/>
        </w:rPr>
        <w:t xml:space="preserve">e, avec l’intention d’être </w:t>
      </w:r>
      <w:proofErr w:type="spellStart"/>
      <w:proofErr w:type="gramStart"/>
      <w:r>
        <w:rPr>
          <w:rFonts w:ascii="Arial" w:hAnsi="Arial"/>
          <w:color w:val="666666"/>
        </w:rPr>
        <w:t>présent.e</w:t>
      </w:r>
      <w:proofErr w:type="spellEnd"/>
      <w:proofErr w:type="gramEnd"/>
      <w:r>
        <w:rPr>
          <w:rFonts w:ascii="Arial" w:hAnsi="Arial"/>
          <w:color w:val="666666"/>
        </w:rPr>
        <w:t xml:space="preserve"> au niveau le plus bas/profond auquel elle a accès, je vais utiliser mes mains comme repère :</w:t>
      </w:r>
    </w:p>
    <w:p w:rsidR="002D6A87" w:rsidRDefault="006945CE">
      <w:pPr>
        <w:pStyle w:val="Standard"/>
        <w:numPr>
          <w:ilvl w:val="0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Au début : je place mes mains au niveau de la tête, et tant que la personne écoutée est dans les observations et interprétatio</w:t>
      </w:r>
      <w:r>
        <w:rPr>
          <w:rFonts w:ascii="Arial" w:hAnsi="Arial"/>
          <w:color w:val="666666"/>
        </w:rPr>
        <w:t>ns, je reste au niveau de la tête</w:t>
      </w:r>
    </w:p>
    <w:p w:rsidR="002D6A87" w:rsidRDefault="006945CE">
      <w:pPr>
        <w:pStyle w:val="Standard"/>
        <w:numPr>
          <w:ilvl w:val="0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Quand la personne nomme un sentiment, je descends mes mains au niveau du cœur</w:t>
      </w:r>
    </w:p>
    <w:p w:rsidR="002D6A87" w:rsidRDefault="006945CE">
      <w:pPr>
        <w:pStyle w:val="Standard"/>
        <w:numPr>
          <w:ilvl w:val="0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Si elle remonte dans les pensées/observations, mes mains restent au niveau du cœur</w:t>
      </w:r>
    </w:p>
    <w:p w:rsidR="002D6A87" w:rsidRDefault="006945CE">
      <w:pPr>
        <w:pStyle w:val="Standard"/>
        <w:numPr>
          <w:ilvl w:val="0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Quand la personne nomme un besoin, je descends mes mains au n</w:t>
      </w:r>
      <w:r>
        <w:rPr>
          <w:rFonts w:ascii="Arial" w:hAnsi="Arial"/>
          <w:color w:val="666666"/>
        </w:rPr>
        <w:t>iveau du ventre</w:t>
      </w:r>
    </w:p>
    <w:p w:rsidR="002D6A87" w:rsidRDefault="006945CE">
      <w:pPr>
        <w:pStyle w:val="Standard"/>
        <w:numPr>
          <w:ilvl w:val="0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Si elle remonte dans les sentiments/pensées/observations, mes mains restent au niveau du ventre</w:t>
      </w:r>
    </w:p>
    <w:p w:rsidR="002D6A87" w:rsidRDefault="002D6A87">
      <w:pPr>
        <w:pStyle w:val="Standard"/>
        <w:ind w:start="18pt"/>
        <w:rPr>
          <w:rFonts w:ascii="Arial" w:hAnsi="Arial"/>
          <w:b/>
          <w:color w:val="666666"/>
        </w:rPr>
      </w:pPr>
    </w:p>
    <w:p w:rsidR="00DC3C9E" w:rsidRDefault="00DC3C9E">
      <w:pPr>
        <w:pStyle w:val="Standard"/>
        <w:ind w:start="18pt"/>
        <w:rPr>
          <w:rFonts w:ascii="Arial" w:hAnsi="Arial"/>
          <w:b/>
          <w:color w:val="666666"/>
        </w:rPr>
      </w:pPr>
    </w:p>
    <w:p w:rsidR="00DC3C9E" w:rsidRDefault="00DC3C9E">
      <w:pPr>
        <w:pStyle w:val="Standard"/>
        <w:ind w:start="18pt"/>
        <w:rPr>
          <w:rFonts w:ascii="Arial" w:hAnsi="Arial"/>
          <w:b/>
          <w:color w:val="666666"/>
        </w:rPr>
      </w:pPr>
    </w:p>
    <w:p w:rsidR="002D6A87" w:rsidRPr="00DC3C9E" w:rsidRDefault="006945CE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>
        <w:rPr>
          <w:rFonts w:ascii="Arial" w:hAnsi="Arial"/>
          <w:b/>
          <w:color w:val="666666"/>
        </w:rPr>
        <w:lastRenderedPageBreak/>
        <w:t>Exercice 2 : Les 3 positions</w:t>
      </w:r>
    </w:p>
    <w:p w:rsidR="002D6A87" w:rsidRDefault="002D6A87">
      <w:pPr>
        <w:pStyle w:val="Paragraphedeliste"/>
        <w:rPr>
          <w:color w:val="666666"/>
        </w:rPr>
      </w:pPr>
    </w:p>
    <w:p w:rsidR="002D6A87" w:rsidRDefault="006945CE">
      <w:pPr>
        <w:pStyle w:val="Standard"/>
        <w:ind w:start="36pt"/>
      </w:pPr>
      <w:r>
        <w:rPr>
          <w:rFonts w:ascii="Arial" w:hAnsi="Arial"/>
          <w:color w:val="666666"/>
        </w:rPr>
        <w:t xml:space="preserve">2*12 min + 2 min de latence + 2 min de </w:t>
      </w:r>
      <w:proofErr w:type="spellStart"/>
      <w:r>
        <w:rPr>
          <w:rFonts w:ascii="Arial" w:hAnsi="Arial"/>
          <w:color w:val="666666"/>
        </w:rPr>
        <w:t>debrief</w:t>
      </w:r>
      <w:proofErr w:type="spellEnd"/>
      <w:r>
        <w:rPr>
          <w:rFonts w:ascii="Arial" w:hAnsi="Arial"/>
          <w:color w:val="666666"/>
        </w:rPr>
        <w:t xml:space="preserve"> en binôme </w:t>
      </w:r>
      <w:r>
        <w:rPr>
          <w:rFonts w:ascii="Wingdings" w:eastAsia="Wingdings" w:hAnsi="Wingdings" w:cs="Wingdings"/>
          <w:color w:val="666666"/>
        </w:rPr>
        <w:t></w:t>
      </w:r>
      <w:r>
        <w:rPr>
          <w:rFonts w:ascii="Arial" w:hAnsi="Arial"/>
          <w:color w:val="666666"/>
        </w:rPr>
        <w:t xml:space="preserve"> 30 min</w:t>
      </w:r>
    </w:p>
    <w:p w:rsidR="002D6A87" w:rsidRDefault="006945CE">
      <w:pPr>
        <w:pStyle w:val="Standard"/>
        <w:ind w:start="36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d’écoute :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 xml:space="preserve">Ecoute silencieuse + </w:t>
      </w:r>
      <w:r>
        <w:rPr>
          <w:rFonts w:ascii="Arial" w:hAnsi="Arial"/>
          <w:color w:val="666666"/>
        </w:rPr>
        <w:t>reformulation des sentiments et besoins perçus</w:t>
      </w:r>
    </w:p>
    <w:p w:rsidR="002D6A87" w:rsidRDefault="006945CE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 xml:space="preserve">+ positionnement des </w:t>
      </w:r>
      <w:proofErr w:type="spellStart"/>
      <w:r>
        <w:rPr>
          <w:rFonts w:ascii="Arial" w:hAnsi="Arial"/>
          <w:color w:val="666666"/>
        </w:rPr>
        <w:t>maisn</w:t>
      </w:r>
      <w:proofErr w:type="spellEnd"/>
      <w:r>
        <w:rPr>
          <w:rFonts w:ascii="Arial" w:hAnsi="Arial"/>
          <w:color w:val="666666"/>
        </w:rPr>
        <w:t xml:space="preserve"> comme décrit </w:t>
      </w:r>
      <w:proofErr w:type="spellStart"/>
      <w:r>
        <w:rPr>
          <w:rFonts w:ascii="Arial" w:hAnsi="Arial"/>
          <w:color w:val="666666"/>
        </w:rPr>
        <w:t>ci dessus</w:t>
      </w:r>
      <w:proofErr w:type="spellEnd"/>
    </w:p>
    <w:p w:rsidR="002D6A87" w:rsidRDefault="006945CE">
      <w:pPr>
        <w:pStyle w:val="Standard"/>
        <w:ind w:firstLine="35.40pt"/>
        <w:rPr>
          <w:rFonts w:ascii="Arial" w:hAnsi="Arial"/>
          <w:color w:val="666666"/>
        </w:rPr>
      </w:pPr>
      <w:r>
        <w:rPr>
          <w:rFonts w:ascii="Arial" w:hAnsi="Arial"/>
          <w:color w:val="666666"/>
        </w:rPr>
        <w:t>Posture d’expression :</w:t>
      </w:r>
    </w:p>
    <w:p w:rsidR="002D6A87" w:rsidRDefault="006945CE">
      <w:pPr>
        <w:pStyle w:val="Standard"/>
        <w:numPr>
          <w:ilvl w:val="1"/>
          <w:numId w:val="3"/>
        </w:numPr>
      </w:pPr>
      <w:r>
        <w:rPr>
          <w:rFonts w:ascii="Arial" w:hAnsi="Arial"/>
          <w:color w:val="666666"/>
        </w:rPr>
        <w:t>Comme D’habitude</w:t>
      </w:r>
    </w:p>
    <w:sectPr w:rsidR="002D6A87">
      <w:footerReference w:type="default" r:id="rId7"/>
      <w:pgSz w:w="595.30pt" w:h="841.90pt"/>
      <w:pgMar w:top="35.40pt" w:right="70.85pt" w:bottom="70.85pt" w:left="70.85pt" w:header="36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945CE" w:rsidRDefault="006945CE">
      <w:pPr>
        <w:spacing w:after="0pt"/>
      </w:pPr>
      <w:r>
        <w:separator/>
      </w:r>
    </w:p>
  </w:endnote>
  <w:endnote w:type="continuationSeparator" w:id="0">
    <w:p w:rsidR="006945CE" w:rsidRDefault="006945CE">
      <w:pPr>
        <w:spacing w:after="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965D6" w:rsidRDefault="006945CE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-804600</wp:posOffset>
          </wp:positionH>
          <wp:positionV relativeFrom="paragraph">
            <wp:posOffset>-106200</wp:posOffset>
          </wp:positionV>
          <wp:extent cx="696599" cy="801360"/>
          <wp:effectExtent l="0" t="0" r="8251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9" cy="8013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29880</wp:posOffset>
          </wp:positionV>
          <wp:extent cx="1447199" cy="685799"/>
          <wp:effectExtent l="0" t="0" r="19651" b="19051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99" cy="685799"/>
                  </a:xfrm>
                  <a:prstGeom prst="rect">
                    <a:avLst/>
                  </a:prstGeom>
                  <a:noFill/>
                  <a:ln w="939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A965D6" w:rsidRDefault="006945CE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</w:t>
                      </w:r>
                      <w:r>
                        <w:rPr>
                          <w:sz w:val="14"/>
                        </w:rPr>
                        <w:t>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wrap="square" lIns="91440" tIns="45720" rIns="91440" bIns="45720" anchor="t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5473080</wp:posOffset>
          </wp:positionH>
          <wp:positionV relativeFrom="paragraph">
            <wp:posOffset>25560</wp:posOffset>
          </wp:positionV>
          <wp:extent cx="1023119" cy="360720"/>
          <wp:effectExtent l="0" t="0" r="5581" b="1230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119" cy="36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</w:p>
  <w:p w:rsidR="00A965D6" w:rsidRDefault="006945CE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945CE" w:rsidRDefault="006945CE">
      <w:pPr>
        <w:spacing w:after="0pt"/>
      </w:pPr>
      <w:r>
        <w:rPr>
          <w:color w:val="000000"/>
        </w:rPr>
        <w:separator/>
      </w:r>
    </w:p>
  </w:footnote>
  <w:footnote w:type="continuationSeparator" w:id="0">
    <w:p w:rsidR="006945CE" w:rsidRDefault="006945CE">
      <w:pPr>
        <w:spacing w:after="0pt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2ED60CA4"/>
    <w:multiLevelType w:val="multilevel"/>
    <w:tmpl w:val="26A88818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9B155C1"/>
    <w:multiLevelType w:val="multilevel"/>
    <w:tmpl w:val="47109F94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6FA55716"/>
    <w:multiLevelType w:val="multilevel"/>
    <w:tmpl w:val="48D8D6C4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D6A87"/>
    <w:rsid w:val="002D6A87"/>
    <w:rsid w:val="006945CE"/>
    <w:rsid w:val="00CE5D5D"/>
    <w:rsid w:val="00D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1BD47"/>
  <w15:docId w15:val="{D23D01EF-BBD9-4AD5-A8EA-1D189B71ACA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pt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pacing w:before="5pt" w:after="5p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HeaderandFooter">
    <w:name w:val="Header and Footer"/>
    <w:basedOn w:val="Standard"/>
    <w:pPr>
      <w:suppressLineNumbers/>
      <w:tabs>
        <w:tab w:val="center" w:pos="240.95pt"/>
        <w:tab w:val="end" w:pos="481.90pt"/>
      </w:tabs>
    </w:p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/>
    </w:pPr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/>
    </w:pPr>
  </w:style>
  <w:style w:type="paragraph" w:styleId="Paragraphedeliste">
    <w:name w:val="List Paragraph"/>
    <w:basedOn w:val="Normal"/>
    <w:pPr>
      <w:ind w:start="36pt"/>
    </w:pPr>
  </w:style>
  <w:style w:type="paragraph" w:customStyle="1" w:styleId="Framecontents">
    <w:name w:val="Frame contents"/>
    <w:basedOn w:val="Standard"/>
  </w:style>
  <w:style w:type="character" w:styleId="lev">
    <w:name w:val="Strong"/>
    <w:basedOn w:val="Policepardfaut"/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3</cp:revision>
  <dcterms:created xsi:type="dcterms:W3CDTF">2024-05-28T10:39:00Z</dcterms:created>
  <dcterms:modified xsi:type="dcterms:W3CDTF">2024-05-28T10:39:00Z</dcterms:modified>
</cp:coreProperties>
</file>